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3F343A" w14:textId="77777777" w:rsidR="00885F34" w:rsidRDefault="00885F34" w:rsidP="00885F34">
      <w:pPr>
        <w:spacing w:after="40"/>
        <w:jc w:val="center"/>
      </w:pPr>
      <w:r>
        <w:rPr>
          <w:rFonts w:ascii="Calibri" w:eastAsia="Calibri" w:hAnsi="Calibri" w:cs="Calibri"/>
          <w:b/>
          <w:bCs/>
          <w:color w:val="1F3864"/>
          <w:sz w:val="40"/>
          <w:szCs w:val="40"/>
        </w:rPr>
        <w:t>TESSA R. SHAFFER</w:t>
      </w:r>
    </w:p>
    <w:p w14:paraId="11C341E1" w14:textId="77777777" w:rsidR="00885F34" w:rsidRDefault="00885F34" w:rsidP="00885F34">
      <w:pPr>
        <w:spacing w:after="40"/>
        <w:jc w:val="center"/>
      </w:pPr>
      <w:r>
        <w:rPr>
          <w:rFonts w:ascii="Calibri" w:eastAsia="Calibri" w:hAnsi="Calibri" w:cs="Calibri"/>
          <w:i/>
          <w:iCs/>
          <w:color w:val="555555"/>
          <w:sz w:val="22"/>
          <w:szCs w:val="22"/>
        </w:rPr>
        <w:t>Brand &amp; Marketing Strategy Leader</w:t>
      </w:r>
    </w:p>
    <w:p w14:paraId="0AC3200B" w14:textId="107E6115" w:rsidR="00885F34" w:rsidRDefault="00885F34" w:rsidP="00885F34">
      <w:pPr>
        <w:spacing w:after="160"/>
        <w:jc w:val="center"/>
      </w:pPr>
      <w:r>
        <w:rPr>
          <w:rFonts w:ascii="Calibri" w:eastAsia="Calibri" w:hAnsi="Calibri" w:cs="Calibri"/>
          <w:color w:val="333333"/>
          <w:sz w:val="19"/>
          <w:szCs w:val="19"/>
        </w:rPr>
        <w:t>Springfield, NE 68059  •  (402) 619-0027  •  tessashaffer@cox.net</w:t>
      </w:r>
    </w:p>
    <w:p w14:paraId="7AB10E86" w14:textId="5F6E6793" w:rsidR="00885F34" w:rsidRDefault="00885F34" w:rsidP="00885F34">
      <w:pPr>
        <w:spacing w:after="60"/>
        <w:jc w:val="center"/>
      </w:pPr>
      <w:hyperlink r:id="rId5" w:history="1">
        <w:r>
          <w:rPr>
            <w:rFonts w:ascii="Calibri" w:eastAsia="Calibri" w:hAnsi="Calibri" w:cs="Calibri"/>
            <w:color w:val="1F3864"/>
            <w:sz w:val="19"/>
            <w:szCs w:val="19"/>
            <w:u w:val="single"/>
          </w:rPr>
          <w:t>linkedin.com/in/tessarshaffer</w:t>
        </w:r>
      </w:hyperlink>
      <w:r>
        <w:rPr>
          <w:rFonts w:ascii="Calibri" w:eastAsia="Calibri" w:hAnsi="Calibri" w:cs="Calibri"/>
          <w:color w:val="333333"/>
          <w:sz w:val="19"/>
          <w:szCs w:val="19"/>
        </w:rPr>
        <w:t xml:space="preserve">  •</w:t>
      </w:r>
      <w:r w:rsidR="008C6EDB">
        <w:rPr>
          <w:rFonts w:ascii="Calibri" w:eastAsia="Calibri" w:hAnsi="Calibri" w:cs="Calibri"/>
          <w:color w:val="333333"/>
          <w:sz w:val="19"/>
          <w:szCs w:val="19"/>
        </w:rPr>
        <w:t xml:space="preserve"> </w:t>
      </w:r>
      <w:r>
        <w:rPr>
          <w:rFonts w:ascii="Calibri" w:eastAsia="Calibri" w:hAnsi="Calibri" w:cs="Calibri"/>
          <w:color w:val="333333"/>
          <w:sz w:val="19"/>
          <w:szCs w:val="19"/>
        </w:rPr>
        <w:t xml:space="preserve"> </w:t>
      </w:r>
      <w:hyperlink r:id="rId6" w:history="1">
        <w:r>
          <w:rPr>
            <w:rFonts w:ascii="Calibri" w:eastAsia="Calibri" w:hAnsi="Calibri" w:cs="Calibri"/>
            <w:color w:val="1F3864"/>
            <w:sz w:val="19"/>
            <w:szCs w:val="19"/>
            <w:u w:val="single"/>
          </w:rPr>
          <w:t>tessarshaffer.com</w:t>
        </w:r>
      </w:hyperlink>
    </w:p>
    <w:p w14:paraId="5C87FD3A" w14:textId="77777777" w:rsidR="00885F34" w:rsidRDefault="00885F34" w:rsidP="00885F34">
      <w:pPr>
        <w:pBdr>
          <w:bottom w:val="single" w:sz="4" w:space="3" w:color="1F3864"/>
        </w:pBdr>
        <w:spacing w:before="280" w:after="100"/>
      </w:pPr>
      <w:r>
        <w:rPr>
          <w:rFonts w:ascii="Calibri" w:eastAsia="Calibri" w:hAnsi="Calibri" w:cs="Calibri"/>
          <w:b/>
          <w:bCs/>
          <w:color w:val="1F3864"/>
          <w:sz w:val="21"/>
          <w:szCs w:val="21"/>
        </w:rPr>
        <w:t>PROFESSIONAL SUMMARY</w:t>
      </w:r>
    </w:p>
    <w:p w14:paraId="680A8BE2" w14:textId="77777777" w:rsidR="00885F34" w:rsidRDefault="00885F34" w:rsidP="00885F34">
      <w:pPr>
        <w:spacing w:after="100"/>
      </w:pPr>
      <w:r>
        <w:rPr>
          <w:rFonts w:ascii="Calibri" w:eastAsia="Calibri" w:hAnsi="Calibri" w:cs="Calibri"/>
          <w:color w:val="333333"/>
          <w:sz w:val="21"/>
          <w:szCs w:val="21"/>
        </w:rPr>
        <w:t>Strategic marketing leader with 15+ years developing brand, product, and integrated advertising strategy across SaaS, consulting, healthcare, fintech, and home services organizations. Known for turning business priorities into clear brand positioning and creative campaigns, and for the project and people management that gets them executed on time and on budget. Builds and leads lean, high-performing teams, manages agency and vendor partners, and plans and runs events and campaigns from concept through post-launch reporting. Experienced strengthening employer brand through recruitment marketing, career fairs, hiring initiatives, and digital talent attraction efforts alongside enterprise marketing strategy.</w:t>
      </w:r>
    </w:p>
    <w:p w14:paraId="77A559EE" w14:textId="77777777" w:rsidR="00885F34" w:rsidRDefault="00885F34" w:rsidP="00885F34">
      <w:pPr>
        <w:pBdr>
          <w:bottom w:val="single" w:sz="4" w:space="3" w:color="1F3864"/>
        </w:pBdr>
        <w:spacing w:before="280" w:after="100"/>
      </w:pPr>
      <w:r>
        <w:rPr>
          <w:rFonts w:ascii="Calibri" w:eastAsia="Calibri" w:hAnsi="Calibri" w:cs="Calibri"/>
          <w:b/>
          <w:bCs/>
          <w:color w:val="1F3864"/>
          <w:sz w:val="21"/>
          <w:szCs w:val="21"/>
        </w:rPr>
        <w:t>CORE COMPETENCIES</w:t>
      </w:r>
    </w:p>
    <w:tbl>
      <w:tblPr>
        <w:tblW w:w="5000" w:type="pct"/>
        <w:tblInd w:w="-5" w:type="dxa"/>
        <w:tblCellMar>
          <w:left w:w="10" w:type="dxa"/>
          <w:right w:w="10" w:type="dxa"/>
        </w:tblCellMar>
        <w:tblLook w:val="0000" w:firstRow="0" w:lastRow="0" w:firstColumn="0" w:lastColumn="0" w:noHBand="0" w:noVBand="0"/>
      </w:tblPr>
      <w:tblGrid>
        <w:gridCol w:w="5220"/>
        <w:gridCol w:w="5220"/>
      </w:tblGrid>
      <w:tr w:rsidR="00885F34" w14:paraId="582FC4DE" w14:textId="77777777" w:rsidTr="00885F34">
        <w:tc>
          <w:tcPr>
            <w:tcW w:w="2500" w:type="pct"/>
            <w:tcMar>
              <w:top w:w="40" w:type="dxa"/>
              <w:left w:w="0" w:type="dxa"/>
              <w:bottom w:w="40" w:type="dxa"/>
              <w:right w:w="100" w:type="dxa"/>
            </w:tcMar>
          </w:tcPr>
          <w:p w14:paraId="1D77F0D4"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Brand Strategy &amp; Product Positioning</w:t>
            </w:r>
          </w:p>
        </w:tc>
        <w:tc>
          <w:tcPr>
            <w:tcW w:w="2500" w:type="pct"/>
            <w:tcMar>
              <w:top w:w="40" w:type="dxa"/>
              <w:left w:w="0" w:type="dxa"/>
              <w:bottom w:w="40" w:type="dxa"/>
              <w:right w:w="100" w:type="dxa"/>
            </w:tcMar>
          </w:tcPr>
          <w:p w14:paraId="1D5EC81D"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Integrated Campaign &amp; Creative Strategy</w:t>
            </w:r>
          </w:p>
        </w:tc>
      </w:tr>
      <w:tr w:rsidR="00885F34" w14:paraId="3C499548" w14:textId="77777777" w:rsidTr="00885F34">
        <w:tc>
          <w:tcPr>
            <w:tcW w:w="2500" w:type="pct"/>
            <w:tcMar>
              <w:top w:w="40" w:type="dxa"/>
              <w:left w:w="0" w:type="dxa"/>
              <w:bottom w:w="40" w:type="dxa"/>
              <w:right w:w="100" w:type="dxa"/>
            </w:tcMar>
          </w:tcPr>
          <w:p w14:paraId="3BA06BAA"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Project &amp; Event Management</w:t>
            </w:r>
          </w:p>
        </w:tc>
        <w:tc>
          <w:tcPr>
            <w:tcW w:w="2500" w:type="pct"/>
            <w:tcMar>
              <w:top w:w="40" w:type="dxa"/>
              <w:left w:w="0" w:type="dxa"/>
              <w:bottom w:w="40" w:type="dxa"/>
              <w:right w:w="100" w:type="dxa"/>
            </w:tcMar>
          </w:tcPr>
          <w:p w14:paraId="144F2BA2"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Executive &amp; Cross-Functional Leadership</w:t>
            </w:r>
          </w:p>
        </w:tc>
      </w:tr>
      <w:tr w:rsidR="00885F34" w14:paraId="2189EF5E" w14:textId="77777777" w:rsidTr="00885F34">
        <w:tc>
          <w:tcPr>
            <w:tcW w:w="2500" w:type="pct"/>
            <w:tcMar>
              <w:top w:w="40" w:type="dxa"/>
              <w:left w:w="0" w:type="dxa"/>
              <w:bottom w:w="40" w:type="dxa"/>
              <w:right w:w="100" w:type="dxa"/>
            </w:tcMar>
          </w:tcPr>
          <w:p w14:paraId="6DF0C42B"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Digital Advertising &amp; Audience Targeting</w:t>
            </w:r>
          </w:p>
        </w:tc>
        <w:tc>
          <w:tcPr>
            <w:tcW w:w="2500" w:type="pct"/>
            <w:tcMar>
              <w:top w:w="40" w:type="dxa"/>
              <w:left w:w="0" w:type="dxa"/>
              <w:bottom w:w="40" w:type="dxa"/>
              <w:right w:w="100" w:type="dxa"/>
            </w:tcMar>
          </w:tcPr>
          <w:p w14:paraId="48A29DBB"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Agency &amp; Vendor Management</w:t>
            </w:r>
          </w:p>
        </w:tc>
      </w:tr>
      <w:tr w:rsidR="00885F34" w14:paraId="01270951" w14:textId="77777777" w:rsidTr="00885F34">
        <w:tc>
          <w:tcPr>
            <w:tcW w:w="2500" w:type="pct"/>
            <w:tcMar>
              <w:top w:w="40" w:type="dxa"/>
              <w:left w:w="0" w:type="dxa"/>
              <w:bottom w:w="40" w:type="dxa"/>
              <w:right w:w="100" w:type="dxa"/>
            </w:tcMar>
          </w:tcPr>
          <w:p w14:paraId="43B0BA39"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Data Analytics &amp; Performance Reporting</w:t>
            </w:r>
          </w:p>
        </w:tc>
        <w:tc>
          <w:tcPr>
            <w:tcW w:w="2500" w:type="pct"/>
            <w:tcMar>
              <w:top w:w="40" w:type="dxa"/>
              <w:left w:w="0" w:type="dxa"/>
              <w:bottom w:w="40" w:type="dxa"/>
              <w:right w:w="100" w:type="dxa"/>
            </w:tcMar>
          </w:tcPr>
          <w:p w14:paraId="6DE4E4B6"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Demand Generation &amp; Growth Marketing</w:t>
            </w:r>
          </w:p>
        </w:tc>
      </w:tr>
      <w:tr w:rsidR="00885F34" w14:paraId="056BBCA4" w14:textId="77777777" w:rsidTr="00885F34">
        <w:tc>
          <w:tcPr>
            <w:tcW w:w="2500" w:type="pct"/>
            <w:tcMar>
              <w:top w:w="40" w:type="dxa"/>
              <w:left w:w="0" w:type="dxa"/>
              <w:bottom w:w="40" w:type="dxa"/>
              <w:right w:w="100" w:type="dxa"/>
            </w:tcMar>
          </w:tcPr>
          <w:p w14:paraId="519D0AD1"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Team Leadership &amp; People Management</w:t>
            </w:r>
          </w:p>
        </w:tc>
        <w:tc>
          <w:tcPr>
            <w:tcW w:w="2500" w:type="pct"/>
            <w:tcMar>
              <w:top w:w="40" w:type="dxa"/>
              <w:left w:w="0" w:type="dxa"/>
              <w:bottom w:w="40" w:type="dxa"/>
              <w:right w:w="100" w:type="dxa"/>
            </w:tcMar>
          </w:tcPr>
          <w:p w14:paraId="10B4DC15"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CRM &amp; Marketing Operations</w:t>
            </w:r>
          </w:p>
        </w:tc>
      </w:tr>
      <w:tr w:rsidR="00885F34" w14:paraId="056BBCA5" w14:textId="77777777" w:rsidTr="00885F34">
        <w:tc>
          <w:tcPr>
            <w:tcW w:w="2500" w:type="pct"/>
            <w:tcMar>
              <w:top w:w="40" w:type="dxa"/>
              <w:left w:w="0" w:type="dxa"/>
              <w:bottom w:w="40" w:type="dxa"/>
              <w:right w:w="100" w:type="dxa"/>
            </w:tcMar>
          </w:tcPr>
          <w:p w14:paraId="519D0AD2"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Employer Branding &amp; Recruitment Marketing</w:t>
            </w:r>
          </w:p>
        </w:tc>
        <w:tc>
          <w:tcPr>
            <w:tcW w:w="2500" w:type="pct"/>
            <w:tcMar>
              <w:top w:w="40" w:type="dxa"/>
              <w:left w:w="0" w:type="dxa"/>
              <w:bottom w:w="40" w:type="dxa"/>
              <w:right w:w="100" w:type="dxa"/>
            </w:tcMar>
          </w:tcPr>
          <w:p w14:paraId="10B4DC16"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Digital Talent Attraction</w:t>
            </w:r>
          </w:p>
        </w:tc>
      </w:tr>
      <w:tr w:rsidR="00885F34" w14:paraId="056BBCA6" w14:textId="77777777" w:rsidTr="00885F34">
        <w:tc>
          <w:tcPr>
            <w:tcW w:w="2500" w:type="pct"/>
            <w:tcMar>
              <w:top w:w="40" w:type="dxa"/>
              <w:left w:w="0" w:type="dxa"/>
              <w:bottom w:w="40" w:type="dxa"/>
              <w:right w:w="100" w:type="dxa"/>
            </w:tcMar>
          </w:tcPr>
          <w:p w14:paraId="519D0AD3"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SEO/SEM &amp; Paid Media (Google, Meta)</w:t>
            </w:r>
          </w:p>
        </w:tc>
        <w:tc>
          <w:tcPr>
            <w:tcW w:w="2500" w:type="pct"/>
            <w:tcMar>
              <w:top w:w="40" w:type="dxa"/>
              <w:left w:w="0" w:type="dxa"/>
              <w:bottom w:w="40" w:type="dxa"/>
              <w:right w:w="100" w:type="dxa"/>
            </w:tcMar>
          </w:tcPr>
          <w:p w14:paraId="10B4DC17" w14:textId="77777777" w:rsidR="00885F34" w:rsidRDefault="00885F34" w:rsidP="006C4BA8">
            <w:pPr>
              <w:pStyle w:val="ListParagraph"/>
              <w:numPr>
                <w:ilvl w:val="0"/>
                <w:numId w:val="1"/>
              </w:numPr>
              <w:contextualSpacing w:val="0"/>
            </w:pPr>
            <w:r>
              <w:rPr>
                <w:rFonts w:ascii="Calibri" w:eastAsia="Calibri" w:hAnsi="Calibri" w:cs="Calibri"/>
                <w:color w:val="333333"/>
                <w:sz w:val="21"/>
                <w:szCs w:val="21"/>
              </w:rPr>
              <w:t>Website Strategy &amp; Lead Generation</w:t>
            </w:r>
          </w:p>
        </w:tc>
      </w:tr>
    </w:tbl>
    <w:p w14:paraId="11309D19" w14:textId="77777777" w:rsidR="00885F34" w:rsidRDefault="00885F34" w:rsidP="00885F34">
      <w:pPr>
        <w:pBdr>
          <w:bottom w:val="single" w:sz="4" w:space="3" w:color="1F3864"/>
        </w:pBdr>
        <w:spacing w:before="280" w:after="100"/>
      </w:pPr>
      <w:r>
        <w:rPr>
          <w:rFonts w:ascii="Calibri" w:eastAsia="Calibri" w:hAnsi="Calibri" w:cs="Calibri"/>
          <w:b/>
          <w:bCs/>
          <w:color w:val="1F3864"/>
          <w:sz w:val="21"/>
          <w:szCs w:val="21"/>
        </w:rPr>
        <w:t>PROFESSIONAL EXPERIENCE</w:t>
      </w:r>
    </w:p>
    <w:p w14:paraId="1107806E" w14:textId="77777777" w:rsidR="00885F34" w:rsidRDefault="00885F34" w:rsidP="00885F34">
      <w:pPr>
        <w:spacing w:before="200" w:after="10"/>
      </w:pPr>
      <w:r>
        <w:rPr>
          <w:rFonts w:ascii="Calibri" w:eastAsia="Calibri" w:hAnsi="Calibri" w:cs="Calibri"/>
          <w:b/>
          <w:bCs/>
          <w:color w:val="1F3864"/>
          <w:sz w:val="22"/>
          <w:szCs w:val="22"/>
        </w:rPr>
        <w:t>Director of Marketing</w:t>
      </w:r>
    </w:p>
    <w:p w14:paraId="67D6C636" w14:textId="77777777" w:rsidR="00885F34" w:rsidRDefault="00885F34" w:rsidP="00885F34">
      <w:pPr>
        <w:spacing w:after="80"/>
      </w:pPr>
      <w:r>
        <w:rPr>
          <w:rFonts w:ascii="Calibri" w:eastAsia="Calibri" w:hAnsi="Calibri" w:cs="Calibri"/>
          <w:b/>
          <w:bCs/>
          <w:color w:val="333333"/>
        </w:rPr>
        <w:t>McKinnis Roofing &amp; Sheet Metal  |  Omaha, NE  |  Aug 2023 – Present</w:t>
      </w:r>
    </w:p>
    <w:p w14:paraId="357F060C"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Own brand strategy and product positioning for a multi-location organization, setting the creative direction and messaging framework used across every market.</w:t>
      </w:r>
    </w:p>
    <w:p w14:paraId="6517BA92"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Plan and lead integrated campaigns spanning digital, social, search, email, video, and local media, managing each from strategy through creative execution and results reporting.</w:t>
      </w:r>
    </w:p>
    <w:p w14:paraId="5A5D666D"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Manage marketing agencies, creative vendors, and media partners, coordinating timelines and deliverables across multiple concurrent projects.</w:t>
      </w:r>
    </w:p>
    <w:p w14:paraId="4C2F594F"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Advise executive leadership on brand and growth strategy, translating priorities into campaign plans and organizational communications.</w:t>
      </w:r>
    </w:p>
    <w:p w14:paraId="4F821340"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Plan and produce marketing events and sponsorships, overseeing logistics, vendor coordination, and on-site execution.</w:t>
      </w:r>
    </w:p>
    <w:p w14:paraId="4C295923" w14:textId="6AFF4E8C"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Standardized brand governance and creative standards across regions; built and led the marketing function—hiring, mentoring, and developing team members while establishing scalable processes to support company growth.</w:t>
      </w:r>
    </w:p>
    <w:p w14:paraId="694D7A38" w14:textId="77777778"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Increased annual marketing leads from 3,104 to 5,381 (+51%) through integrated digital campaigns and optimization efforts; grew organic website traffic 36% via a website redesign, SEO optimization, and lead-generation strategy.</w:t>
      </w:r>
    </w:p>
    <w:p w14:paraId="694D7A39" w14:textId="77777779"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Supported company growth by partnering with leadership on recruitment marketing initiatives, developing career fair materials, employer branding assets, and digital content to attract qualified talent.</w:t>
      </w:r>
    </w:p>
    <w:p w14:paraId="694D7A3A" w14:textId="7777777A"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Use audience segmentation and performance analytics to guide strategy and prove campaign ROI to leadership.</w:t>
      </w:r>
    </w:p>
    <w:p w14:paraId="29885FA6" w14:textId="77777777" w:rsidR="008C6EDB" w:rsidRDefault="008C6EDB" w:rsidP="00885F34">
      <w:pPr>
        <w:spacing w:before="200" w:after="10"/>
        <w:rPr>
          <w:rFonts w:ascii="Calibri" w:eastAsia="Calibri" w:hAnsi="Calibri" w:cs="Calibri"/>
          <w:b/>
          <w:bCs/>
          <w:color w:val="1F3864"/>
          <w:sz w:val="22"/>
          <w:szCs w:val="22"/>
        </w:rPr>
        <w:sectPr w:rsidR="008C6EDB" w:rsidSect="00885F34">
          <w:pgSz w:w="12240" w:h="15840"/>
          <w:pgMar w:top="720" w:right="900" w:bottom="720" w:left="900" w:header="708" w:footer="708" w:gutter="0"/>
          <w:cols w:space="720"/>
          <w:docGrid w:linePitch="360"/>
        </w:sectPr>
      </w:pPr>
    </w:p>
    <w:p w14:paraId="5C567C66" w14:textId="77777777" w:rsidR="00885F34" w:rsidRDefault="00885F34" w:rsidP="00885F34">
      <w:pPr>
        <w:spacing w:before="200" w:after="10"/>
      </w:pPr>
      <w:r>
        <w:rPr>
          <w:rFonts w:ascii="Calibri" w:eastAsia="Calibri" w:hAnsi="Calibri" w:cs="Calibri"/>
          <w:b/>
          <w:bCs/>
          <w:color w:val="1F3864"/>
          <w:sz w:val="22"/>
          <w:szCs w:val="22"/>
        </w:rPr>
        <w:lastRenderedPageBreak/>
        <w:t>Director of Marketing</w:t>
      </w:r>
    </w:p>
    <w:p w14:paraId="7CEF4EE2" w14:textId="77777777" w:rsidR="00885F34" w:rsidRDefault="00885F34" w:rsidP="00885F34">
      <w:pPr>
        <w:spacing w:after="80"/>
      </w:pPr>
      <w:r>
        <w:rPr>
          <w:rFonts w:ascii="Calibri" w:eastAsia="Calibri" w:hAnsi="Calibri" w:cs="Calibri"/>
          <w:b/>
          <w:bCs/>
          <w:color w:val="333333"/>
        </w:rPr>
        <w:t>Milliman, Inc.  |  Omaha, NE  |  Oct 2021 – May 2023</w:t>
      </w:r>
    </w:p>
    <w:p w14:paraId="03B241A5"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Set go-to-market and brand strategy for a SaaS healthcare platform, aligning product positioning with sales and client-acquisition goals.</w:t>
      </w:r>
    </w:p>
    <w:p w14:paraId="688D0F10"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Partnered with executive, sales, and product stakeholders to shape messaging and market positioning for new and existing offerings.</w:t>
      </w:r>
    </w:p>
    <w:p w14:paraId="0687B487"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Built audience-focused campaigns and executive presentations that translated complex technical and regulatory concepts into clear client-facing messaging.</w:t>
      </w:r>
    </w:p>
    <w:p w14:paraId="1F255F1C"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Led CRM and lifecycle marketing improvements that strengthened lead nurturing and gave leadership better visibility into pipeline performance.</w:t>
      </w:r>
    </w:p>
    <w:p w14:paraId="77BE7442"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Managed cross-functional project coordination across marketing, operations, sales, and outside vendors to keep initiatives on schedule.</w:t>
      </w:r>
    </w:p>
    <w:p w14:paraId="77BE7443" w14:textId="7777777B"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Collaborated with leadership on internal communications, employer branding, and marketing initiatives supporting organizational growth and talent engagement.</w:t>
      </w:r>
    </w:p>
    <w:p w14:paraId="607F05EE" w14:textId="77777777" w:rsidR="00885F34" w:rsidRDefault="00885F34" w:rsidP="00885F34">
      <w:pPr>
        <w:spacing w:before="200" w:after="10"/>
      </w:pPr>
      <w:r>
        <w:rPr>
          <w:rFonts w:ascii="Calibri" w:eastAsia="Calibri" w:hAnsi="Calibri" w:cs="Calibri"/>
          <w:b/>
          <w:bCs/>
          <w:color w:val="1F3864"/>
          <w:sz w:val="22"/>
          <w:szCs w:val="22"/>
        </w:rPr>
        <w:t>Director of Marketing</w:t>
      </w:r>
    </w:p>
    <w:p w14:paraId="04136257" w14:textId="77777777" w:rsidR="00885F34" w:rsidRDefault="00885F34" w:rsidP="00885F34">
      <w:pPr>
        <w:spacing w:after="80"/>
      </w:pPr>
      <w:r>
        <w:rPr>
          <w:rFonts w:ascii="Calibri" w:eastAsia="Calibri" w:hAnsi="Calibri" w:cs="Calibri"/>
          <w:b/>
          <w:bCs/>
          <w:color w:val="333333"/>
        </w:rPr>
        <w:t>LTi Technology Solutions  |  Omaha, NE  |  Oct 2006 – Mar 2021</w:t>
      </w:r>
    </w:p>
    <w:p w14:paraId="76B06624"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Built the marketing function from the ground up for a national SaaS fintech company, defining brand strategy and creative direction as the company scaled.</w:t>
      </w:r>
    </w:p>
    <w:p w14:paraId="684B584E"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Led an enterprise rebrand and digital transformation, including website modernization, messaging architecture, and content strategy.</w:t>
      </w:r>
    </w:p>
    <w:p w14:paraId="2D879176"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Planned and executed integrated campaigns across digital advertising, conferences, and webinars, managing budgets, vendors, and event logistics end to end.</w:t>
      </w:r>
    </w:p>
    <w:p w14:paraId="44E42FA3"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Directed agency relationships, creative development, and multimedia production supporting brand and demand-generation goals.</w:t>
      </w:r>
    </w:p>
    <w:p w14:paraId="01045CE8"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Partnered with executive leadership to keep marketing strategy aligned with evolving business objectives and customer priorities.</w:t>
      </w:r>
    </w:p>
    <w:p w14:paraId="1F6CD7D9"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Tracked performance metrics to evaluate campaign effectiveness and guide ongoing investment decisions.</w:t>
      </w:r>
    </w:p>
    <w:p w14:paraId="1F6CD7DA" w14:textId="7777777C"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Partnered with leadership on hiring initiatives by developing recruitment marketing campaigns, career fair materials, and employer branding strategies to attract technical and business professionals.</w:t>
      </w:r>
    </w:p>
    <w:p w14:paraId="2DA14FB7" w14:textId="77777777" w:rsidR="00885F34" w:rsidRDefault="00885F34" w:rsidP="00885F34">
      <w:pPr>
        <w:pBdr>
          <w:bottom w:val="single" w:sz="4" w:space="3" w:color="1F3864"/>
        </w:pBdr>
        <w:spacing w:before="280" w:after="100"/>
      </w:pPr>
      <w:r>
        <w:rPr>
          <w:rFonts w:ascii="Calibri" w:eastAsia="Calibri" w:hAnsi="Calibri" w:cs="Calibri"/>
          <w:b/>
          <w:bCs/>
          <w:color w:val="1F3864"/>
          <w:sz w:val="21"/>
          <w:szCs w:val="21"/>
        </w:rPr>
        <w:t>ADDITIONAL EXPERIENCE</w:t>
      </w:r>
    </w:p>
    <w:p w14:paraId="207BE115" w14:textId="77777777" w:rsidR="00885F34" w:rsidRDefault="00885F34" w:rsidP="00885F34">
      <w:pPr>
        <w:spacing w:after="10"/>
      </w:pPr>
      <w:r>
        <w:rPr>
          <w:rFonts w:ascii="Calibri" w:eastAsia="Calibri" w:hAnsi="Calibri" w:cs="Calibri"/>
          <w:b/>
          <w:bCs/>
          <w:color w:val="1F3864"/>
          <w:sz w:val="21"/>
          <w:szCs w:val="21"/>
        </w:rPr>
        <w:t>Adjunct Professor, Strategic Marketing  |  Bellevue University</w:t>
      </w:r>
    </w:p>
    <w:p w14:paraId="4B76AA4C"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Taught graduate-level courses in strategic planning, brand positioning, and campaign planning, grounded in real-world business application.</w:t>
      </w:r>
    </w:p>
    <w:p w14:paraId="227008A1" w14:textId="77777777" w:rsidR="00885F34" w:rsidRDefault="00885F34" w:rsidP="00885F34">
      <w:pPr>
        <w:spacing w:before="100" w:after="10"/>
      </w:pPr>
      <w:r>
        <w:rPr>
          <w:rFonts w:ascii="Calibri" w:eastAsia="Calibri" w:hAnsi="Calibri" w:cs="Calibri"/>
          <w:b/>
          <w:bCs/>
          <w:color w:val="1F3864"/>
          <w:sz w:val="21"/>
          <w:szCs w:val="21"/>
        </w:rPr>
        <w:t>United States Air Force  |  55th Communications Squadron</w:t>
      </w:r>
    </w:p>
    <w:p w14:paraId="3F07D092"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Supported strategic communications and visual information initiatives, building early experience in graphic design and operational coordination.</w:t>
      </w:r>
    </w:p>
    <w:p w14:paraId="29D940D7" w14:textId="77777777" w:rsidR="00885F34" w:rsidRDefault="00885F34" w:rsidP="00885F34">
      <w:pPr>
        <w:spacing w:before="100" w:after="10"/>
      </w:pPr>
      <w:r>
        <w:rPr>
          <w:rFonts w:ascii="Calibri" w:eastAsia="Calibri" w:hAnsi="Calibri" w:cs="Calibri"/>
          <w:b/>
          <w:bCs/>
          <w:color w:val="1F3864"/>
          <w:sz w:val="21"/>
          <w:szCs w:val="21"/>
        </w:rPr>
        <w:t>BBB Torch Awards Committee Member</w:t>
      </w:r>
    </w:p>
    <w:p w14:paraId="0E993CBE" w14:textId="77777777" w:rsidR="00885F34" w:rsidRDefault="00885F34" w:rsidP="00885F34">
      <w:pPr>
        <w:pBdr>
          <w:bottom w:val="single" w:sz="4" w:space="3" w:color="1F3864"/>
        </w:pBdr>
        <w:spacing w:before="280" w:after="100"/>
      </w:pPr>
      <w:r>
        <w:rPr>
          <w:rFonts w:ascii="Calibri" w:eastAsia="Calibri" w:hAnsi="Calibri" w:cs="Calibri"/>
          <w:b/>
          <w:bCs/>
          <w:color w:val="1F3864"/>
          <w:sz w:val="21"/>
          <w:szCs w:val="21"/>
        </w:rPr>
        <w:t>EDUCATION</w:t>
      </w:r>
    </w:p>
    <w:p w14:paraId="27BC0730"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M.S., Strategic Marketing — Bellevue University</w:t>
      </w:r>
    </w:p>
    <w:p w14:paraId="736C7ED2"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B.S., Marketing Management — Bellevue University</w:t>
      </w:r>
    </w:p>
    <w:p w14:paraId="244A3BF2" w14:textId="77777777" w:rsidR="00885F34" w:rsidRDefault="00885F34" w:rsidP="00885F34">
      <w:pPr>
        <w:pStyle w:val="ListParagraph"/>
        <w:numPr>
          <w:ilvl w:val="0"/>
          <w:numId w:val="1"/>
        </w:numPr>
        <w:spacing w:after="60"/>
        <w:contextualSpacing w:val="0"/>
      </w:pPr>
      <w:r>
        <w:rPr>
          <w:rFonts w:ascii="Calibri" w:eastAsia="Calibri" w:hAnsi="Calibri" w:cs="Calibri"/>
          <w:color w:val="333333"/>
          <w:sz w:val="21"/>
          <w:szCs w:val="21"/>
        </w:rPr>
        <w:t>A.A.S., Graphic Arts &amp; Design — Vatterott College</w:t>
      </w:r>
    </w:p>
    <w:p w14:paraId="28F76DE4" w14:textId="1DE74243" w:rsidR="002B6E50" w:rsidRDefault="00885F34" w:rsidP="00885F34">
      <w:pPr>
        <w:pStyle w:val="ListParagraph"/>
        <w:numPr>
          <w:ilvl w:val="0"/>
          <w:numId w:val="1"/>
        </w:numPr>
        <w:spacing w:after="60"/>
        <w:contextualSpacing w:val="0"/>
      </w:pPr>
      <w:r>
        <w:rPr>
          <w:rFonts w:ascii="Calibri" w:eastAsia="Calibri" w:hAnsi="Calibri" w:cs="Calibri"/>
          <w:color w:val="333333"/>
          <w:sz w:val="21"/>
          <w:szCs w:val="21"/>
        </w:rPr>
        <w:t>A.A.S., Commercial Art — Terra Technical College</w:t>
      </w:r>
    </w:p>
    <w:sectPr w:rsidR="002B6E50" w:rsidSect="00885F34">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D56167"/>
    <w:multiLevelType w:val="hybridMultilevel"/>
    <w:tmpl w:val="FFFFFFFF"/>
    <w:lvl w:ilvl="0" w:tplc="02F25FD8">
      <w:start w:val="1"/>
      <w:numFmt w:val="bullet"/>
      <w:lvlText w:val="●"/>
      <w:lvlJc w:val="left"/>
      <w:pPr>
        <w:ind w:left="720" w:hanging="360"/>
      </w:pPr>
    </w:lvl>
    <w:lvl w:ilvl="1" w:tplc="7D048EA0">
      <w:start w:val="1"/>
      <w:numFmt w:val="bullet"/>
      <w:lvlText w:val="○"/>
      <w:lvlJc w:val="left"/>
      <w:pPr>
        <w:ind w:left="1440" w:hanging="360"/>
      </w:pPr>
    </w:lvl>
    <w:lvl w:ilvl="2" w:tplc="335817AE">
      <w:start w:val="1"/>
      <w:numFmt w:val="bullet"/>
      <w:lvlText w:val="■"/>
      <w:lvlJc w:val="left"/>
      <w:pPr>
        <w:ind w:left="2160" w:hanging="360"/>
      </w:pPr>
    </w:lvl>
    <w:lvl w:ilvl="3" w:tplc="D84C8402">
      <w:start w:val="1"/>
      <w:numFmt w:val="bullet"/>
      <w:lvlText w:val="●"/>
      <w:lvlJc w:val="left"/>
      <w:pPr>
        <w:ind w:left="2880" w:hanging="360"/>
      </w:pPr>
    </w:lvl>
    <w:lvl w:ilvl="4" w:tplc="C4FC7416">
      <w:start w:val="1"/>
      <w:numFmt w:val="bullet"/>
      <w:lvlText w:val="○"/>
      <w:lvlJc w:val="left"/>
      <w:pPr>
        <w:ind w:left="3600" w:hanging="360"/>
      </w:pPr>
    </w:lvl>
    <w:lvl w:ilvl="5" w:tplc="D9948608">
      <w:start w:val="1"/>
      <w:numFmt w:val="bullet"/>
      <w:lvlText w:val="■"/>
      <w:lvlJc w:val="left"/>
      <w:pPr>
        <w:ind w:left="4320" w:hanging="360"/>
      </w:pPr>
    </w:lvl>
    <w:lvl w:ilvl="6" w:tplc="55C0FD1E">
      <w:start w:val="1"/>
      <w:numFmt w:val="bullet"/>
      <w:lvlText w:val="●"/>
      <w:lvlJc w:val="left"/>
      <w:pPr>
        <w:ind w:left="5040" w:hanging="360"/>
      </w:pPr>
    </w:lvl>
    <w:lvl w:ilvl="7" w:tplc="0AD4BE06">
      <w:start w:val="1"/>
      <w:numFmt w:val="bullet"/>
      <w:lvlText w:val="●"/>
      <w:lvlJc w:val="left"/>
      <w:pPr>
        <w:ind w:left="5760" w:hanging="360"/>
      </w:pPr>
    </w:lvl>
    <w:lvl w:ilvl="8" w:tplc="95F8EA24">
      <w:start w:val="1"/>
      <w:numFmt w:val="bullet"/>
      <w:lvlText w:val="●"/>
      <w:lvlJc w:val="left"/>
      <w:pPr>
        <w:ind w:left="6480" w:hanging="360"/>
      </w:pPr>
    </w:lvl>
  </w:abstractNum>
  <w:num w:numId="1" w16cid:durableId="205680733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F34"/>
    <w:rsid w:val="00146DD6"/>
    <w:rsid w:val="002B6E50"/>
    <w:rsid w:val="00300B92"/>
    <w:rsid w:val="005D1CF2"/>
    <w:rsid w:val="00811DF9"/>
    <w:rsid w:val="00885F34"/>
    <w:rsid w:val="008C608C"/>
    <w:rsid w:val="008C6EDB"/>
    <w:rsid w:val="00AC2A24"/>
    <w:rsid w:val="00B61EEB"/>
    <w:rsid w:val="00B76498"/>
    <w:rsid w:val="00BD4C0A"/>
    <w:rsid w:val="00C44675"/>
    <w:rsid w:val="00DC7958"/>
    <w:rsid w:val="00E03328"/>
    <w:rsid w:val="00EF4ED0"/>
    <w:rsid w:val="00FA2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6138E7"/>
  <w15:chartTrackingRefBased/>
  <w15:docId w15:val="{C41A31DC-1DC6-0D41-8C36-7B99C60DA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F34"/>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885F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F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F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F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F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F3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F3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F3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F3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F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F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F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F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F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F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F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F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F34"/>
    <w:rPr>
      <w:rFonts w:eastAsiaTheme="majorEastAsia" w:cstheme="majorBidi"/>
      <w:color w:val="272727" w:themeColor="text1" w:themeTint="D8"/>
    </w:rPr>
  </w:style>
  <w:style w:type="paragraph" w:styleId="Title">
    <w:name w:val="Title"/>
    <w:basedOn w:val="Normal"/>
    <w:next w:val="Normal"/>
    <w:link w:val="TitleChar"/>
    <w:uiPriority w:val="10"/>
    <w:qFormat/>
    <w:rsid w:val="00885F3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F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F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F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F34"/>
    <w:pPr>
      <w:spacing w:before="160"/>
      <w:jc w:val="center"/>
    </w:pPr>
    <w:rPr>
      <w:i/>
      <w:iCs/>
      <w:color w:val="404040" w:themeColor="text1" w:themeTint="BF"/>
    </w:rPr>
  </w:style>
  <w:style w:type="character" w:customStyle="1" w:styleId="QuoteChar">
    <w:name w:val="Quote Char"/>
    <w:basedOn w:val="DefaultParagraphFont"/>
    <w:link w:val="Quote"/>
    <w:uiPriority w:val="29"/>
    <w:rsid w:val="00885F34"/>
    <w:rPr>
      <w:i/>
      <w:iCs/>
      <w:color w:val="404040" w:themeColor="text1" w:themeTint="BF"/>
    </w:rPr>
  </w:style>
  <w:style w:type="paragraph" w:styleId="ListParagraph">
    <w:name w:val="List Paragraph"/>
    <w:basedOn w:val="Normal"/>
    <w:qFormat/>
    <w:rsid w:val="00885F34"/>
    <w:pPr>
      <w:ind w:left="720"/>
      <w:contextualSpacing/>
    </w:pPr>
  </w:style>
  <w:style w:type="character" w:styleId="IntenseEmphasis">
    <w:name w:val="Intense Emphasis"/>
    <w:basedOn w:val="DefaultParagraphFont"/>
    <w:uiPriority w:val="21"/>
    <w:qFormat/>
    <w:rsid w:val="00885F34"/>
    <w:rPr>
      <w:i/>
      <w:iCs/>
      <w:color w:val="0F4761" w:themeColor="accent1" w:themeShade="BF"/>
    </w:rPr>
  </w:style>
  <w:style w:type="paragraph" w:styleId="IntenseQuote">
    <w:name w:val="Intense Quote"/>
    <w:basedOn w:val="Normal"/>
    <w:next w:val="Normal"/>
    <w:link w:val="IntenseQuoteChar"/>
    <w:uiPriority w:val="30"/>
    <w:qFormat/>
    <w:rsid w:val="00885F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F34"/>
    <w:rPr>
      <w:i/>
      <w:iCs/>
      <w:color w:val="0F4761" w:themeColor="accent1" w:themeShade="BF"/>
    </w:rPr>
  </w:style>
  <w:style w:type="character" w:styleId="IntenseReference">
    <w:name w:val="Intense Reference"/>
    <w:basedOn w:val="DefaultParagraphFont"/>
    <w:uiPriority w:val="32"/>
    <w:qFormat/>
    <w:rsid w:val="00885F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ssarshaffer.com" TargetMode="External"/><Relationship Id="rId5" Type="http://schemas.openxmlformats.org/officeDocument/2006/relationships/hyperlink" Target="http://www.linkedin.com/in/tessarshaff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868</Words>
  <Characters>4948</Characters>
  <Application>Microsoft Office Word</Application>
  <DocSecurity>0</DocSecurity>
  <Lines>41</Lines>
  <Paragraphs>11</Paragraphs>
  <ScaleCrop>false</ScaleCrop>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Shaffer</dc:creator>
  <cp:keywords/>
  <dc:description/>
  <cp:lastModifiedBy>Tessa Shaffer</cp:lastModifiedBy>
  <cp:revision>2</cp:revision>
  <dcterms:created xsi:type="dcterms:W3CDTF">2026-07-26T17:03:00Z</dcterms:created>
  <dcterms:modified xsi:type="dcterms:W3CDTF">2026-07-26T17:03:00Z</dcterms:modified>
</cp:coreProperties>
</file>